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15" w:lineRule="atLeast"/>
        <w:ind w:firstLine="480"/>
        <w:jc w:val="left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 xml:space="preserve">附件1：            </w:t>
      </w:r>
      <w:bookmarkStart w:id="0" w:name="_GoBack"/>
      <w:r>
        <w:rPr>
          <w:rFonts w:hint="eastAsia" w:ascii="宋体" w:hAnsi="宋体" w:eastAsia="宋体" w:cs="宋体"/>
          <w:color w:val="000000"/>
          <w:kern w:val="0"/>
          <w:sz w:val="24"/>
        </w:rPr>
        <w:t>各部门申报名额数量分配表</w:t>
      </w:r>
    </w:p>
    <w:bookmarkEnd w:id="0"/>
    <w:tbl>
      <w:tblPr>
        <w:tblStyle w:val="5"/>
        <w:tblW w:w="80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552"/>
        <w:gridCol w:w="2268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r>
              <w:rPr>
                <w:rFonts w:hint="eastAsia"/>
              </w:rPr>
              <w:t>序号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部门</w:t>
            </w:r>
          </w:p>
        </w:tc>
        <w:tc>
          <w:tcPr>
            <w:tcW w:w="2268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计算结果</w:t>
            </w:r>
          </w:p>
        </w:tc>
        <w:tc>
          <w:tcPr>
            <w:tcW w:w="2551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限额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会计系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2.44</w:t>
            </w:r>
          </w:p>
        </w:tc>
        <w:tc>
          <w:tcPr>
            <w:tcW w:w="255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管理系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1.72</w:t>
            </w:r>
          </w:p>
        </w:tc>
        <w:tc>
          <w:tcPr>
            <w:tcW w:w="255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财务管理系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</w:t>
            </w:r>
          </w:p>
        </w:tc>
        <w:tc>
          <w:tcPr>
            <w:tcW w:w="255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商务系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</w:t>
            </w:r>
          </w:p>
        </w:tc>
        <w:tc>
          <w:tcPr>
            <w:tcW w:w="255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计算机与信息技术系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2.16</w:t>
            </w:r>
          </w:p>
        </w:tc>
        <w:tc>
          <w:tcPr>
            <w:tcW w:w="255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建筑工程系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</w:p>
        </w:tc>
        <w:tc>
          <w:tcPr>
            <w:tcW w:w="255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应用语言系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2.96</w:t>
            </w:r>
          </w:p>
        </w:tc>
        <w:tc>
          <w:tcPr>
            <w:tcW w:w="255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贸易系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</w:t>
            </w:r>
          </w:p>
        </w:tc>
        <w:tc>
          <w:tcPr>
            <w:tcW w:w="255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基础部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</w:t>
            </w:r>
          </w:p>
        </w:tc>
        <w:tc>
          <w:tcPr>
            <w:tcW w:w="255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其他部门</w:t>
            </w:r>
          </w:p>
        </w:tc>
        <w:tc>
          <w:tcPr>
            <w:tcW w:w="2268" w:type="dxa"/>
            <w:vAlign w:val="top"/>
          </w:tcPr>
          <w:p>
            <w:pPr>
              <w:jc w:val="both"/>
            </w:pPr>
          </w:p>
        </w:tc>
        <w:tc>
          <w:tcPr>
            <w:tcW w:w="255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合计</w:t>
            </w:r>
          </w:p>
        </w:tc>
        <w:tc>
          <w:tcPr>
            <w:tcW w:w="2552" w:type="dxa"/>
          </w:tcPr>
          <w:p/>
        </w:tc>
        <w:tc>
          <w:tcPr>
            <w:tcW w:w="2268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551" w:type="dxa"/>
            <w:vAlign w:val="top"/>
          </w:tcPr>
          <w:p>
            <w:pPr>
              <w:rPr>
                <w:rFonts w:ascii="Arial" w:hAnsi="Arial" w:cs="Arial"/>
                <w:color w:val="333333"/>
                <w:kern w:val="0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/>
        <w:jc w:val="left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666CF"/>
    <w:rsid w:val="2F2666C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